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5E16F30F" w:rsidR="009B3FEA" w:rsidRPr="00D4203F" w:rsidRDefault="009B3FEA" w:rsidP="009B3FEA">
      <w:pPr>
        <w:pStyle w:val="Header"/>
        <w:pBdr>
          <w:bottom w:val="single" w:sz="4" w:space="1" w:color="auto"/>
        </w:pBdr>
        <w:tabs>
          <w:tab w:val="right" w:pos="9638"/>
        </w:tabs>
        <w:ind w:right="-57"/>
        <w:rPr>
          <w:rFonts w:eastAsia="Arial Unicode MS" w:cs="Arial"/>
          <w:bCs/>
          <w:sz w:val="24"/>
        </w:rPr>
      </w:pPr>
      <w:r w:rsidRPr="00D4203F">
        <w:rPr>
          <w:rFonts w:eastAsia="Arial Unicode MS" w:cs="Arial"/>
          <w:bCs/>
          <w:sz w:val="24"/>
        </w:rPr>
        <w:t>3GPP TSG-SA WG2#</w:t>
      </w:r>
      <w:r w:rsidR="006743CE" w:rsidRPr="00D4203F">
        <w:rPr>
          <w:rFonts w:eastAsia="Arial Unicode MS" w:cs="Arial"/>
          <w:bCs/>
          <w:sz w:val="24"/>
        </w:rPr>
        <w:t>16</w:t>
      </w:r>
      <w:r w:rsidR="00843F25" w:rsidRPr="00D4203F">
        <w:rPr>
          <w:rFonts w:eastAsia="Arial Unicode MS" w:cs="Arial"/>
          <w:bCs/>
          <w:sz w:val="24"/>
        </w:rPr>
        <w:t>6</w:t>
      </w:r>
      <w:r w:rsidR="00D4203F" w:rsidRPr="00D4203F">
        <w:rPr>
          <w:rFonts w:eastAsia="Arial Unicode MS" w:cs="Arial"/>
          <w:bCs/>
          <w:sz w:val="24"/>
        </w:rPr>
        <w:t>-</w:t>
      </w:r>
      <w:r w:rsidR="001D7B1D" w:rsidRPr="001D7B1D">
        <w:rPr>
          <w:rFonts w:eastAsia="Arial Unicode MS" w:cs="Arial"/>
          <w:bCs/>
          <w:sz w:val="24"/>
        </w:rPr>
        <w:t>166-AdHoc-e</w:t>
      </w:r>
      <w:r w:rsidRPr="00D4203F">
        <w:rPr>
          <w:rFonts w:eastAsia="Arial Unicode MS" w:cs="Arial"/>
          <w:bCs/>
          <w:sz w:val="24"/>
        </w:rPr>
        <w:tab/>
      </w:r>
      <w:r w:rsidR="006C6B84" w:rsidRPr="00D4203F">
        <w:rPr>
          <w:rFonts w:eastAsia="Arial Unicode MS" w:cs="Arial"/>
          <w:bCs/>
          <w:sz w:val="24"/>
        </w:rPr>
        <w:t>S2-2</w:t>
      </w:r>
      <w:r w:rsidR="00D4203F" w:rsidRPr="00D4203F">
        <w:rPr>
          <w:rFonts w:eastAsia="Arial Unicode MS" w:cs="Arial"/>
          <w:bCs/>
          <w:sz w:val="24"/>
        </w:rPr>
        <w:t>50</w:t>
      </w:r>
      <w:r w:rsidR="005A6529">
        <w:rPr>
          <w:rFonts w:eastAsia="Arial Unicode MS" w:cs="Arial"/>
          <w:bCs/>
          <w:sz w:val="24"/>
        </w:rPr>
        <w:t>0136</w:t>
      </w:r>
    </w:p>
    <w:p w14:paraId="03EC003B" w14:textId="1A0899CB" w:rsidR="00602CFF" w:rsidRPr="00602CFF" w:rsidRDefault="00D4203F"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w:t>
      </w:r>
      <w:r w:rsidR="00E04479">
        <w:rPr>
          <w:rFonts w:eastAsia="Arial Unicode MS" w:cs="Arial"/>
          <w:bCs/>
          <w:sz w:val="24"/>
        </w:rPr>
        <w:t>,</w:t>
      </w:r>
      <w:r w:rsidR="00331CF2">
        <w:rPr>
          <w:rFonts w:eastAsia="Arial Unicode MS" w:cs="Arial"/>
          <w:bCs/>
          <w:sz w:val="24"/>
        </w:rPr>
        <w:t xml:space="preserve"> </w:t>
      </w:r>
      <w:r w:rsidR="007F0BEC">
        <w:rPr>
          <w:rFonts w:eastAsia="Arial Unicode MS" w:cs="Arial"/>
          <w:bCs/>
          <w:sz w:val="24"/>
        </w:rPr>
        <w:t>20-24</w:t>
      </w:r>
      <w:r w:rsidR="00E04479">
        <w:rPr>
          <w:rFonts w:eastAsia="Arial Unicode MS" w:cs="Arial"/>
          <w:bCs/>
          <w:sz w:val="24"/>
        </w:rPr>
        <w:t xml:space="preserve"> </w:t>
      </w:r>
      <w:r w:rsidR="007F0BEC">
        <w:rPr>
          <w:rFonts w:eastAsia="Arial Unicode MS" w:cs="Arial"/>
          <w:bCs/>
          <w:sz w:val="24"/>
        </w:rPr>
        <w:t>January</w:t>
      </w:r>
      <w:r w:rsidR="00331CF2">
        <w:rPr>
          <w:rFonts w:eastAsia="Arial Unicode MS" w:cs="Arial"/>
          <w:bCs/>
          <w:sz w:val="24"/>
        </w:rPr>
        <w:t xml:space="preserve"> 202</w:t>
      </w:r>
      <w:r w:rsidR="007F0BEC">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Pr>
          <w:rFonts w:eastAsia="Arial Unicode MS" w:cs="Arial"/>
          <w:bCs/>
        </w:rPr>
        <w:t>11675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186567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A34D0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57EA5">
        <w:rPr>
          <w:rFonts w:ascii="Arial" w:hAnsi="Arial" w:cs="Arial"/>
          <w:b/>
        </w:rPr>
        <w:t>On the use of monitoring list and wait time for S&amp;F</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9964B4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557EA5">
        <w:rPr>
          <w:rFonts w:ascii="Arial" w:hAnsi="Arial" w:cs="Arial"/>
          <w:b/>
        </w:rPr>
        <w:t>1.2</w:t>
      </w:r>
    </w:p>
    <w:p w14:paraId="3F7B9FA5" w14:textId="057CAA8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5GSAT_Ph3</w:t>
      </w:r>
      <w:r w:rsidR="00CC5ED3">
        <w:rPr>
          <w:rFonts w:ascii="Arial" w:hAnsi="Arial" w:cs="Arial"/>
          <w:b/>
        </w:rPr>
        <w:t>-</w:t>
      </w:r>
      <w:r w:rsidR="00557EA5" w:rsidRPr="00557EA5">
        <w:rPr>
          <w:rFonts w:ascii="Arial" w:hAnsi="Arial" w:cs="Arial"/>
          <w:b/>
        </w:rPr>
        <w:t>ARC</w:t>
      </w:r>
      <w:r w:rsidR="00557EA5">
        <w:rPr>
          <w:rFonts w:ascii="Arial" w:hAnsi="Arial" w:cs="Arial"/>
          <w:b/>
        </w:rPr>
        <w:t>/Rel.19</w:t>
      </w:r>
    </w:p>
    <w:p w14:paraId="04A85BCE" w14:textId="6B090B0A"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Discusses the possible use of monitoring list and wait timer for S&amp;F </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6F6F756" w14:textId="6837716C" w:rsidR="001929D1" w:rsidRDefault="002A7E15" w:rsidP="001929D1">
      <w:pPr>
        <w:rPr>
          <w:rFonts w:ascii="Arial" w:hAnsi="Arial" w:cs="Arial"/>
          <w:lang w:eastAsia="zh-CN"/>
        </w:rPr>
      </w:pPr>
      <w:r>
        <w:rPr>
          <w:rFonts w:ascii="Arial" w:hAnsi="Arial" w:cs="Arial"/>
          <w:lang w:eastAsia="zh-CN"/>
        </w:rPr>
        <w:t xml:space="preserve">In </w:t>
      </w:r>
      <w:r w:rsidR="001929D1" w:rsidRPr="00134B0F">
        <w:rPr>
          <w:rFonts w:ascii="Arial" w:hAnsi="Arial" w:cs="Arial"/>
          <w:lang w:eastAsia="zh-CN"/>
        </w:rPr>
        <w:t>SA2#16</w:t>
      </w:r>
      <w:r w:rsidR="001929D1">
        <w:rPr>
          <w:rFonts w:ascii="Arial" w:hAnsi="Arial" w:cs="Arial"/>
          <w:lang w:eastAsia="zh-CN"/>
        </w:rPr>
        <w:t>5</w:t>
      </w:r>
      <w:r w:rsidR="001D7B1D">
        <w:rPr>
          <w:rFonts w:ascii="Arial" w:hAnsi="Arial" w:cs="Arial"/>
          <w:lang w:eastAsia="zh-CN"/>
        </w:rPr>
        <w:t xml:space="preserve"> and SA2#166</w:t>
      </w:r>
      <w:r w:rsidR="001929D1" w:rsidRPr="00134B0F">
        <w:rPr>
          <w:rFonts w:ascii="Arial" w:hAnsi="Arial" w:cs="Arial"/>
          <w:lang w:eastAsia="zh-CN"/>
        </w:rPr>
        <w:t xml:space="preserve"> meeting</w:t>
      </w:r>
      <w:r w:rsidR="001D7B1D">
        <w:rPr>
          <w:rFonts w:ascii="Arial" w:hAnsi="Arial" w:cs="Arial"/>
          <w:lang w:eastAsia="zh-CN"/>
        </w:rPr>
        <w:t>s</w:t>
      </w:r>
      <w:r w:rsidR="001929D1" w:rsidRPr="00134B0F">
        <w:rPr>
          <w:rFonts w:ascii="Arial" w:hAnsi="Arial" w:cs="Arial"/>
          <w:lang w:eastAsia="zh-CN"/>
        </w:rPr>
        <w:t xml:space="preserve"> </w:t>
      </w:r>
      <w:r>
        <w:rPr>
          <w:rFonts w:ascii="Arial" w:hAnsi="Arial" w:cs="Arial"/>
          <w:lang w:eastAsia="zh-CN"/>
        </w:rPr>
        <w:t>it was not possible to reach consensus</w:t>
      </w:r>
      <w:r w:rsidR="005B3791">
        <w:rPr>
          <w:rFonts w:ascii="Arial" w:hAnsi="Arial" w:cs="Arial"/>
          <w:lang w:eastAsia="zh-CN"/>
        </w:rPr>
        <w:t xml:space="preserve"> on the normative text</w:t>
      </w:r>
      <w:r>
        <w:rPr>
          <w:rFonts w:ascii="Arial" w:hAnsi="Arial" w:cs="Arial"/>
          <w:lang w:eastAsia="zh-CN"/>
        </w:rPr>
        <w:t xml:space="preserve"> for</w:t>
      </w:r>
      <w:r w:rsidR="001929D1">
        <w:rPr>
          <w:rFonts w:ascii="Arial" w:hAnsi="Arial" w:cs="Arial"/>
          <w:lang w:eastAsia="zh-CN"/>
        </w:rPr>
        <w:t xml:space="preserve"> the </w:t>
      </w:r>
      <w:r w:rsidR="00692DD7">
        <w:rPr>
          <w:rFonts w:ascii="Arial" w:hAnsi="Arial" w:cs="Arial"/>
          <w:lang w:eastAsia="zh-CN"/>
        </w:rPr>
        <w:t xml:space="preserve">topic of how to handle the “monitoring lists” that were agreed in TR 23.700-29 </w:t>
      </w:r>
      <w:r w:rsidR="001929D1">
        <w:rPr>
          <w:rFonts w:ascii="Arial" w:hAnsi="Arial" w:cs="Arial"/>
          <w:lang w:eastAsia="zh-CN"/>
        </w:rPr>
        <w:t>. The</w:t>
      </w:r>
      <w:r w:rsidR="00854442">
        <w:rPr>
          <w:rFonts w:ascii="Arial" w:hAnsi="Arial" w:cs="Arial"/>
          <w:lang w:eastAsia="zh-CN"/>
        </w:rPr>
        <w:t xml:space="preserve"> main controversial issue was</w:t>
      </w:r>
      <w:r w:rsidR="00611612">
        <w:rPr>
          <w:rFonts w:ascii="Arial" w:hAnsi="Arial" w:cs="Arial"/>
          <w:lang w:eastAsia="zh-CN"/>
        </w:rPr>
        <w:t xml:space="preserve"> </w:t>
      </w:r>
      <w:r w:rsidR="001929D1">
        <w:rPr>
          <w:rFonts w:ascii="Arial" w:hAnsi="Arial" w:cs="Arial"/>
          <w:lang w:eastAsia="zh-CN"/>
        </w:rPr>
        <w:t xml:space="preserve">how to </w:t>
      </w:r>
      <w:r w:rsidR="00611612">
        <w:rPr>
          <w:rFonts w:ascii="Arial" w:hAnsi="Arial" w:cs="Arial"/>
          <w:lang w:eastAsia="zh-CN"/>
        </w:rPr>
        <w:t xml:space="preserve">model </w:t>
      </w:r>
      <w:r w:rsidR="001929D1">
        <w:rPr>
          <w:rFonts w:ascii="Arial" w:hAnsi="Arial" w:cs="Arial"/>
          <w:lang w:eastAsia="zh-CN"/>
        </w:rPr>
        <w:t>the</w:t>
      </w:r>
      <w:r w:rsidR="00611612">
        <w:rPr>
          <w:rFonts w:ascii="Arial" w:hAnsi="Arial" w:cs="Arial"/>
          <w:lang w:eastAsia="zh-CN"/>
        </w:rPr>
        <w:t xml:space="preserve"> use of</w:t>
      </w:r>
      <w:r w:rsidR="001929D1">
        <w:rPr>
          <w:rFonts w:ascii="Arial" w:hAnsi="Arial" w:cs="Arial"/>
          <w:lang w:eastAsia="zh-CN"/>
        </w:rPr>
        <w:t xml:space="preserve"> “S&amp;F Monitoring List”</w:t>
      </w:r>
      <w:r w:rsidR="00611612">
        <w:rPr>
          <w:rFonts w:ascii="Arial" w:hAnsi="Arial" w:cs="Arial"/>
          <w:lang w:eastAsia="zh-CN"/>
        </w:rPr>
        <w:t xml:space="preserve"> </w:t>
      </w:r>
      <w:r w:rsidR="001B4735">
        <w:rPr>
          <w:rFonts w:ascii="Arial" w:hAnsi="Arial" w:cs="Arial"/>
          <w:lang w:eastAsia="zh-CN"/>
        </w:rPr>
        <w:t xml:space="preserve">that will be signalled by the network </w:t>
      </w:r>
      <w:r w:rsidR="001929D1">
        <w:rPr>
          <w:rFonts w:ascii="Arial" w:hAnsi="Arial" w:cs="Arial"/>
          <w:lang w:eastAsia="zh-CN"/>
        </w:rPr>
        <w:t xml:space="preserve">and </w:t>
      </w:r>
      <w:r w:rsidR="001B4735">
        <w:rPr>
          <w:rFonts w:ascii="Arial" w:hAnsi="Arial" w:cs="Arial"/>
          <w:lang w:eastAsia="zh-CN"/>
        </w:rPr>
        <w:t>the resulting</w:t>
      </w:r>
      <w:r w:rsidR="001929D1">
        <w:rPr>
          <w:rFonts w:ascii="Arial" w:hAnsi="Arial" w:cs="Arial"/>
          <w:lang w:eastAsia="zh-CN"/>
        </w:rPr>
        <w:t xml:space="preserve"> UE behaviour.</w:t>
      </w:r>
    </w:p>
    <w:p w14:paraId="08CC258C" w14:textId="320722AA" w:rsidR="001929D1" w:rsidRDefault="00895DF4" w:rsidP="001929D1">
      <w:pPr>
        <w:rPr>
          <w:rFonts w:ascii="Arial" w:hAnsi="Arial" w:cs="Arial"/>
          <w:lang w:eastAsia="zh-CN"/>
        </w:rPr>
      </w:pPr>
      <w:r>
        <w:rPr>
          <w:rFonts w:ascii="Arial" w:hAnsi="Arial" w:cs="Arial"/>
          <w:lang w:eastAsia="zh-CN"/>
        </w:rPr>
        <w:t>The c</w:t>
      </w:r>
      <w:r w:rsidR="001929D1">
        <w:rPr>
          <w:rFonts w:ascii="Arial" w:hAnsi="Arial" w:cs="Arial"/>
          <w:lang w:eastAsia="zh-CN"/>
        </w:rPr>
        <w:t xml:space="preserve">onclusions of </w:t>
      </w:r>
      <w:r w:rsidR="001929D1" w:rsidRPr="00EC31ED">
        <w:rPr>
          <w:rFonts w:ascii="Arial" w:hAnsi="Arial" w:cs="Arial"/>
          <w:lang w:eastAsia="zh-CN"/>
        </w:rPr>
        <w:t>TR 23.700-2</w:t>
      </w:r>
      <w:r w:rsidR="00AF2074">
        <w:rPr>
          <w:rFonts w:ascii="Arial" w:hAnsi="Arial" w:cs="Arial"/>
          <w:lang w:eastAsia="zh-CN"/>
        </w:rPr>
        <w:t>9</w:t>
      </w:r>
      <w:r w:rsidR="0000465F">
        <w:rPr>
          <w:rFonts w:ascii="Arial" w:hAnsi="Arial" w:cs="Arial"/>
          <w:lang w:eastAsia="zh-CN"/>
        </w:rPr>
        <w:t xml:space="preserve"> in clause 8.2</w:t>
      </w:r>
      <w:r w:rsidR="001929D1">
        <w:rPr>
          <w:rFonts w:ascii="Arial" w:hAnsi="Arial" w:cs="Arial"/>
          <w:lang w:eastAsia="zh-CN"/>
        </w:rPr>
        <w:t xml:space="preserve"> related to “List of Satellite IDs” are as follows (text related </w:t>
      </w:r>
      <w:r w:rsidR="00AF2074">
        <w:rPr>
          <w:rFonts w:ascii="Arial" w:hAnsi="Arial" w:cs="Arial"/>
          <w:lang w:eastAsia="zh-CN"/>
        </w:rPr>
        <w:t>is bold and highlighted</w:t>
      </w:r>
      <w:r w:rsidR="001929D1">
        <w:rPr>
          <w:rFonts w:ascii="Arial" w:hAnsi="Arial" w:cs="Arial"/>
          <w:lang w:eastAsia="zh-CN"/>
        </w:rPr>
        <w:t>):</w:t>
      </w:r>
    </w:p>
    <w:tbl>
      <w:tblPr>
        <w:tblStyle w:val="TableGrid"/>
        <w:tblW w:w="0" w:type="auto"/>
        <w:tblLook w:val="04A0" w:firstRow="1" w:lastRow="0" w:firstColumn="1" w:lastColumn="0" w:noHBand="0" w:noVBand="1"/>
      </w:tblPr>
      <w:tblGrid>
        <w:gridCol w:w="9629"/>
      </w:tblGrid>
      <w:tr w:rsidR="001929D1" w14:paraId="161479A4" w14:textId="77777777" w:rsidTr="009F7EBC">
        <w:tc>
          <w:tcPr>
            <w:tcW w:w="9629" w:type="dxa"/>
          </w:tcPr>
          <w:p w14:paraId="5638E06B" w14:textId="77777777" w:rsidR="002B7FB1" w:rsidRDefault="002B7FB1" w:rsidP="002B7FB1">
            <w:r>
              <w:t>With the following normative impacts:</w:t>
            </w:r>
          </w:p>
          <w:p w14:paraId="5F064CC0" w14:textId="77777777" w:rsidR="002B7FB1" w:rsidRDefault="002B7FB1" w:rsidP="002B7FB1">
            <w:pPr>
              <w:pStyle w:val="B1"/>
            </w:pPr>
            <w:r>
              <w:t>1)</w:t>
            </w:r>
            <w:r>
              <w:tab/>
              <w:t>When feeder link is not available and the network supports S&amp;F operation, the network shall be able to inform UE(s) whether S&amp;F Satellite operation is applied, (e.g. eNB broadcast support of S&amp;F operation as part of System Information).</w:t>
            </w:r>
          </w:p>
          <w:p w14:paraId="0FBB4076" w14:textId="77777777" w:rsidR="002B7FB1" w:rsidRDefault="002B7FB1" w:rsidP="002B7FB1">
            <w:pPr>
              <w:pStyle w:val="NO"/>
            </w:pPr>
            <w:r>
              <w:t>NOTE 1:</w:t>
            </w:r>
            <w:r>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14:paraId="1DA4B920" w14:textId="77777777" w:rsidR="002B7FB1" w:rsidRDefault="002B7FB1" w:rsidP="002B7FB1">
            <w:pPr>
              <w:pStyle w:val="B1"/>
            </w:pPr>
            <w:r>
              <w:t>2)</w:t>
            </w:r>
            <w: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535EB453" w14:textId="77777777" w:rsidR="002B7FB1" w:rsidRDefault="002B7FB1" w:rsidP="002B7FB1">
            <w:pPr>
              <w:pStyle w:val="B2"/>
            </w:pPr>
            <w:r>
              <w:t>a)</w:t>
            </w:r>
            <w: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7338BABA" w14:textId="77777777" w:rsidR="002B7FB1" w:rsidRDefault="002B7FB1" w:rsidP="002B7FB1">
            <w:pPr>
              <w:pStyle w:val="B2"/>
            </w:pPr>
            <w:r>
              <w:t>b)</w:t>
            </w:r>
            <w:r>
              <w:tab/>
              <w:t>Wait timer: Indicates to the UE the time it should wait before re-attempting the Attach/TAU procedure in the current or another satellite of the same PLMN.</w:t>
            </w:r>
          </w:p>
          <w:p w14:paraId="626064F5" w14:textId="77777777" w:rsidR="002B7FB1" w:rsidRDefault="002B7FB1" w:rsidP="002B7FB1">
            <w:pPr>
              <w:pStyle w:val="B2"/>
            </w:pPr>
            <w:r>
              <w:t>c)</w:t>
            </w:r>
            <w:r>
              <w:tab/>
            </w:r>
            <w:r w:rsidRPr="00EE02C2">
              <w:rPr>
                <w:b/>
                <w:bCs/>
                <w:u w:val="single"/>
              </w:rPr>
              <w:t>Optionally, The list of Satellite IDs over which the UE may re-attempt the Attach/TAU procedure, after wait timer expires. The Satellite IDs are based on the SIB information broadcasted by eNB.</w:t>
            </w:r>
          </w:p>
          <w:p w14:paraId="270E00B8" w14:textId="77777777" w:rsidR="002B7FB1" w:rsidRPr="00975D19" w:rsidRDefault="002B7FB1" w:rsidP="002B7FB1">
            <w:pPr>
              <w:pStyle w:val="B1"/>
              <w:rPr>
                <w:b/>
                <w:bCs/>
                <w:u w:val="single"/>
              </w:rPr>
            </w:pPr>
            <w:r w:rsidRPr="00975D19">
              <w:rPr>
                <w:b/>
                <w:bCs/>
                <w:u w:val="single"/>
              </w:rPr>
              <w:t>3)</w:t>
            </w:r>
            <w:r w:rsidRPr="00975D19">
              <w:rPr>
                <w:b/>
                <w:bCs/>
                <w:u w:val="single"/>
              </w:rPr>
              <w:tab/>
              <w:t>How the UE process this information is up to UE implementation and during the wait timer the UE can search for another terrestrial or satellite PLMN to get normal service.</w:t>
            </w:r>
          </w:p>
          <w:p w14:paraId="5F3E5408" w14:textId="77777777" w:rsidR="002B7FB1" w:rsidRDefault="002B7FB1" w:rsidP="002B7FB1">
            <w:pPr>
              <w:pStyle w:val="B1"/>
            </w:pPr>
            <w:r>
              <w:t>4)</w:t>
            </w:r>
            <w:r>
              <w:tab/>
              <w:t>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the final Update Location Request.</w:t>
            </w:r>
          </w:p>
          <w:p w14:paraId="752A91CB" w14:textId="77777777" w:rsidR="002B7FB1" w:rsidRDefault="002B7FB1" w:rsidP="002B7FB1">
            <w:pPr>
              <w:pStyle w:val="B1"/>
            </w:pPr>
            <w:r>
              <w:t>5)</w:t>
            </w:r>
            <w:r>
              <w:tab/>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7D27FF3F" w14:textId="77777777" w:rsidR="002B7FB1" w:rsidRDefault="002B7FB1" w:rsidP="002B7FB1">
            <w:pPr>
              <w:pStyle w:val="B1"/>
            </w:pPr>
            <w:r>
              <w:t>6)</w:t>
            </w:r>
            <w:r>
              <w:tab/>
              <w:t>During the Attach or TAU procedure with the UE, the MME may also provide a list of Satellite IDs over which the UE may exchange the signalling and data, and a wait-timer that indicates to the UE the time it should wait before attempting signalling and data exchanges in those satellites.</w:t>
            </w:r>
          </w:p>
          <w:p w14:paraId="02780050" w14:textId="77777777" w:rsidR="002B7FB1" w:rsidRDefault="002B7FB1" w:rsidP="002B7FB1">
            <w:pPr>
              <w:pStyle w:val="B1"/>
            </w:pPr>
            <w:r>
              <w:t>7)</w:t>
            </w:r>
            <w:r>
              <w:tab/>
              <w:t>The MME may indicate to UE the estimated delivery time in NAS messages (Attach accept or TAU accept message or service accept). How UE uses this information is left for UE implementation.</w:t>
            </w:r>
          </w:p>
          <w:p w14:paraId="50B0AA3E" w14:textId="77777777" w:rsidR="002B7FB1" w:rsidRDefault="002B7FB1" w:rsidP="002B7FB1">
            <w:pPr>
              <w:pStyle w:val="NO"/>
            </w:pPr>
            <w:r>
              <w:t>NOTE 2:</w:t>
            </w:r>
            <w:r>
              <w:tab/>
              <w:t>The estimated delivery time is the estimated time to send data from the UE to Gateway.</w:t>
            </w:r>
          </w:p>
          <w:p w14:paraId="247FFAAC" w14:textId="77777777" w:rsidR="002B7FB1" w:rsidRDefault="002B7FB1" w:rsidP="002B7FB1">
            <w:pPr>
              <w:pStyle w:val="B1"/>
            </w:pPr>
            <w:r>
              <w:t>8)</w:t>
            </w:r>
            <w:r>
              <w:tab/>
              <w:t>The core network can indicate to external SCS/AS whether UE is registered in S&amp;F Mode and the estimated delivery time.</w:t>
            </w:r>
          </w:p>
          <w:p w14:paraId="5CC06369" w14:textId="77777777" w:rsidR="002B7FB1" w:rsidRDefault="002B7FB1" w:rsidP="002B7FB1">
            <w:pPr>
              <w:pStyle w:val="NO"/>
            </w:pPr>
            <w:r>
              <w:t>NOTE 3:</w:t>
            </w:r>
            <w:r>
              <w:tab/>
              <w:t>Whether any existing monitoring events or procedures can be used or enhanced to achieve above will be determined during normative phase.</w:t>
            </w:r>
          </w:p>
          <w:p w14:paraId="5BB2A58F" w14:textId="77777777" w:rsidR="002B7FB1" w:rsidRDefault="002B7FB1" w:rsidP="002B7FB1">
            <w:pPr>
              <w:pStyle w:val="NO"/>
            </w:pPr>
            <w:r>
              <w:t>NOTE 4:</w:t>
            </w:r>
            <w:r>
              <w:tab/>
              <w:t>SA WG2 will align further based on agreements in SA WG3 e.g. on security procedures and Attach/TAU procedures.</w:t>
            </w:r>
          </w:p>
          <w:p w14:paraId="5C499F1A" w14:textId="6EA7EE9D" w:rsidR="002B7FB1" w:rsidRDefault="002F102D" w:rsidP="002B7FB1">
            <w:pPr>
              <w:pStyle w:val="B1"/>
            </w:pPr>
            <w:r>
              <w:t>[…]</w:t>
            </w:r>
          </w:p>
          <w:p w14:paraId="75F76154" w14:textId="77777777" w:rsidR="00881DFB" w:rsidRDefault="00881DFB" w:rsidP="00881DFB">
            <w:r>
              <w:t>With the following normative impacts:</w:t>
            </w:r>
          </w:p>
          <w:p w14:paraId="2E5DCBED" w14:textId="77777777" w:rsidR="00881DFB" w:rsidRDefault="00881DFB" w:rsidP="00881DFB">
            <w:pPr>
              <w:pStyle w:val="B1"/>
            </w:pPr>
            <w:r>
              <w:t>-</w:t>
            </w:r>
            <w:r>
              <w:tab/>
              <w:t>Store and forward is only supported by EPS.</w:t>
            </w:r>
          </w:p>
          <w:p w14:paraId="5F65190A" w14:textId="77777777" w:rsidR="00881DFB" w:rsidRPr="00881DFB" w:rsidRDefault="00881DFB" w:rsidP="00881DFB">
            <w:pPr>
              <w:pStyle w:val="B1"/>
              <w:rPr>
                <w:b/>
                <w:bCs/>
                <w:u w:val="single"/>
              </w:rPr>
            </w:pPr>
            <w:r w:rsidRPr="00881DFB">
              <w:rPr>
                <w:b/>
                <w:bCs/>
                <w:u w:val="single"/>
              </w:rPr>
              <w:t>-</w:t>
            </w:r>
            <w:r w:rsidRPr="00881DFB">
              <w:rPr>
                <w:b/>
                <w:bCs/>
                <w:u w:val="single"/>
              </w:rPr>
              <w:tab/>
              <w:t>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447E7B96" w14:textId="77777777" w:rsidR="00881DFB" w:rsidRDefault="00881DFB" w:rsidP="00881DFB">
            <w:pPr>
              <w:pStyle w:val="NO"/>
            </w:pPr>
            <w:r>
              <w:t>NOTE 8:</w:t>
            </w:r>
            <w:r>
              <w:tab/>
              <w:t>The S&amp;F monitoring list may assist the UE in retrieving MT data.</w:t>
            </w:r>
          </w:p>
          <w:p w14:paraId="4357F2FF" w14:textId="77777777" w:rsidR="00881DFB" w:rsidRDefault="00881DFB" w:rsidP="00881DFB">
            <w:pPr>
              <w:pStyle w:val="B1"/>
            </w:pPr>
            <w:r>
              <w:t>-</w:t>
            </w:r>
            <w:r>
              <w:tab/>
              <w:t>The UE needs to be aware that a satellite supports S&amp;F mode.</w:t>
            </w:r>
          </w:p>
          <w:p w14:paraId="201201BF" w14:textId="77777777" w:rsidR="00881DFB" w:rsidRDefault="00881DFB" w:rsidP="00881DFB">
            <w:pPr>
              <w:pStyle w:val="NO"/>
            </w:pPr>
            <w:r>
              <w:t>NOTE 9:</w:t>
            </w:r>
            <w:r>
              <w:tab/>
              <w:t>How the UE is aware that a satellite supports S&amp;F mode of operation depends on RAN.</w:t>
            </w:r>
          </w:p>
          <w:p w14:paraId="6DD9BF72" w14:textId="77777777" w:rsidR="00881DFB" w:rsidRPr="009D1A68" w:rsidRDefault="00881DFB" w:rsidP="00881DFB">
            <w:pPr>
              <w:pStyle w:val="B1"/>
              <w:rPr>
                <w:b/>
                <w:bCs/>
                <w:u w:val="single"/>
              </w:rPr>
            </w:pPr>
            <w:r>
              <w:t>-</w:t>
            </w:r>
            <w:r>
              <w:tab/>
              <w:t xml:space="preserve">A UE may be rejected if the satellite cannot support the UE at this time. </w:t>
            </w:r>
            <w:r w:rsidRPr="009D1A68">
              <w:rPr>
                <w:b/>
                <w:bCs/>
                <w:u w:val="single"/>
              </w:rPr>
              <w:t>The attach reject may provide a timer for the time the UE should wait before reattempting and S&amp;F monitoring list which the UE can attempt attach again.</w:t>
            </w:r>
          </w:p>
          <w:p w14:paraId="33D88FE1" w14:textId="75D13551" w:rsidR="001929D1" w:rsidRPr="00126210" w:rsidRDefault="001929D1" w:rsidP="00881DFB">
            <w:pPr>
              <w:pStyle w:val="B1"/>
              <w:ind w:left="0" w:firstLine="0"/>
            </w:pPr>
          </w:p>
        </w:tc>
      </w:tr>
    </w:tbl>
    <w:p w14:paraId="2A8B4652" w14:textId="5B80471F" w:rsidR="001929D1" w:rsidRDefault="001929D1" w:rsidP="001929D1">
      <w:pPr>
        <w:rPr>
          <w:rFonts w:ascii="Arial" w:hAnsi="Arial" w:cs="Arial"/>
          <w:lang w:eastAsia="zh-CN"/>
        </w:rPr>
      </w:pPr>
    </w:p>
    <w:p w14:paraId="115F76FA" w14:textId="194D240A" w:rsidR="00AC64F6" w:rsidRPr="00C27A93" w:rsidRDefault="00AC64F6" w:rsidP="001929D1">
      <w:pPr>
        <w:rPr>
          <w:rFonts w:ascii="Arial" w:hAnsi="Arial" w:cs="Arial"/>
          <w:lang w:eastAsia="zh-CN"/>
        </w:rPr>
      </w:pPr>
      <w:r w:rsidRPr="00C27A93">
        <w:rPr>
          <w:rFonts w:ascii="Arial" w:hAnsi="Arial" w:cs="Arial"/>
          <w:b/>
          <w:bCs/>
          <w:lang w:eastAsia="zh-CN"/>
        </w:rPr>
        <w:t>Observation 1</w:t>
      </w:r>
      <w:r w:rsidRPr="00C27A93">
        <w:rPr>
          <w:rFonts w:ascii="Arial" w:hAnsi="Arial" w:cs="Arial"/>
          <w:lang w:eastAsia="zh-CN"/>
        </w:rPr>
        <w:t xml:space="preserve">: </w:t>
      </w:r>
      <w:r w:rsidR="00973211" w:rsidRPr="00C27A93">
        <w:rPr>
          <w:rFonts w:ascii="Arial" w:hAnsi="Arial" w:cs="Arial"/>
          <w:lang w:eastAsia="zh-CN"/>
        </w:rPr>
        <w:t xml:space="preserve">In </w:t>
      </w:r>
      <w:r w:rsidR="00E53E0E">
        <w:rPr>
          <w:rFonts w:ascii="Arial" w:hAnsi="Arial" w:cs="Arial"/>
          <w:lang w:eastAsia="zh-CN"/>
        </w:rPr>
        <w:t xml:space="preserve">the conclusions of </w:t>
      </w:r>
      <w:r w:rsidRPr="00C27A93">
        <w:rPr>
          <w:rFonts w:ascii="Arial" w:hAnsi="Arial" w:cs="Arial"/>
          <w:lang w:eastAsia="zh-CN"/>
        </w:rPr>
        <w:t>TR 23.700-29</w:t>
      </w:r>
      <w:r w:rsidR="006140F4" w:rsidRPr="00C27A93">
        <w:rPr>
          <w:rFonts w:ascii="Arial" w:hAnsi="Arial" w:cs="Arial"/>
          <w:lang w:eastAsia="zh-CN"/>
        </w:rPr>
        <w:t xml:space="preserve"> </w:t>
      </w:r>
      <w:r w:rsidR="00973211" w:rsidRPr="00C27A93">
        <w:rPr>
          <w:rFonts w:ascii="Arial" w:hAnsi="Arial" w:cs="Arial"/>
          <w:lang w:eastAsia="zh-CN"/>
        </w:rPr>
        <w:t>the inclusion of</w:t>
      </w:r>
      <w:r w:rsidR="00B74C1B" w:rsidRPr="00C27A93">
        <w:rPr>
          <w:rFonts w:ascii="Arial" w:hAnsi="Arial" w:cs="Arial"/>
          <w:lang w:eastAsia="zh-CN"/>
        </w:rPr>
        <w:t xml:space="preserve"> S&amp;F monitoring </w:t>
      </w:r>
      <w:r w:rsidR="003C41FB" w:rsidRPr="00C27A93">
        <w:rPr>
          <w:rFonts w:ascii="Arial" w:hAnsi="Arial" w:cs="Arial"/>
          <w:lang w:eastAsia="zh-CN"/>
        </w:rPr>
        <w:t>lists</w:t>
      </w:r>
      <w:r w:rsidR="00973211" w:rsidRPr="00C27A93">
        <w:rPr>
          <w:rFonts w:ascii="Arial" w:hAnsi="Arial" w:cs="Arial"/>
          <w:lang w:eastAsia="zh-CN"/>
        </w:rPr>
        <w:t xml:space="preserve"> in</w:t>
      </w:r>
      <w:r w:rsidR="003C41FB" w:rsidRPr="00C27A93">
        <w:rPr>
          <w:rFonts w:ascii="Arial" w:hAnsi="Arial" w:cs="Arial"/>
          <w:lang w:eastAsia="zh-CN"/>
        </w:rPr>
        <w:t xml:space="preserve"> </w:t>
      </w:r>
      <w:r w:rsidR="00973211" w:rsidRPr="00C27A93">
        <w:rPr>
          <w:rFonts w:ascii="Arial" w:hAnsi="Arial" w:cs="Arial"/>
          <w:lang w:eastAsia="zh-CN"/>
        </w:rPr>
        <w:t>Attach</w:t>
      </w:r>
      <w:r w:rsidR="00B43787" w:rsidRPr="00C27A93">
        <w:rPr>
          <w:rFonts w:ascii="Arial" w:hAnsi="Arial" w:cs="Arial"/>
          <w:lang w:eastAsia="zh-CN"/>
        </w:rPr>
        <w:t xml:space="preserve"> Accept, Attach Reject</w:t>
      </w:r>
      <w:r w:rsidR="00973211" w:rsidRPr="00C27A93">
        <w:rPr>
          <w:rFonts w:ascii="Arial" w:hAnsi="Arial" w:cs="Arial"/>
          <w:lang w:eastAsia="zh-CN"/>
        </w:rPr>
        <w:t xml:space="preserve"> or TAU Reject message</w:t>
      </w:r>
      <w:r w:rsidRPr="00C27A93">
        <w:rPr>
          <w:rFonts w:ascii="Arial" w:hAnsi="Arial" w:cs="Arial"/>
          <w:lang w:eastAsia="zh-CN"/>
        </w:rPr>
        <w:t xml:space="preserve"> </w:t>
      </w:r>
      <w:r w:rsidR="00B43787" w:rsidRPr="00C27A93">
        <w:rPr>
          <w:rFonts w:ascii="Arial" w:hAnsi="Arial" w:cs="Arial"/>
          <w:lang w:eastAsia="zh-CN"/>
        </w:rPr>
        <w:t>is optional.</w:t>
      </w:r>
      <w:r w:rsidR="00976289">
        <w:rPr>
          <w:rFonts w:ascii="Arial" w:hAnsi="Arial" w:cs="Arial"/>
          <w:lang w:eastAsia="zh-CN"/>
        </w:rPr>
        <w:t xml:space="preserve"> </w:t>
      </w:r>
      <w:r w:rsidR="0060544F">
        <w:rPr>
          <w:rFonts w:ascii="Arial" w:hAnsi="Arial" w:cs="Arial"/>
          <w:lang w:eastAsia="zh-CN"/>
        </w:rPr>
        <w:t>Notice that it is o</w:t>
      </w:r>
      <w:r w:rsidR="00976289">
        <w:rPr>
          <w:rFonts w:ascii="Arial" w:hAnsi="Arial" w:cs="Arial"/>
          <w:lang w:eastAsia="zh-CN"/>
        </w:rPr>
        <w:t>ptional both for the network to signal</w:t>
      </w:r>
      <w:r w:rsidR="00947FC8">
        <w:rPr>
          <w:rFonts w:ascii="Arial" w:hAnsi="Arial" w:cs="Arial"/>
          <w:lang w:eastAsia="zh-CN"/>
        </w:rPr>
        <w:t xml:space="preserve"> the information element that includes the S&amp;F monitoring lists but also optional (“up to UE implementation”) </w:t>
      </w:r>
      <w:r w:rsidR="00D4274A">
        <w:rPr>
          <w:rFonts w:ascii="Arial" w:hAnsi="Arial" w:cs="Arial"/>
          <w:lang w:eastAsia="zh-CN"/>
        </w:rPr>
        <w:t>for how the UE handles this information element.</w:t>
      </w:r>
    </w:p>
    <w:p w14:paraId="02149777" w14:textId="067FDD60" w:rsidR="00B43787" w:rsidRPr="00C27A93" w:rsidRDefault="00B43787" w:rsidP="001929D1">
      <w:pPr>
        <w:rPr>
          <w:rFonts w:ascii="Arial" w:hAnsi="Arial" w:cs="Arial"/>
          <w:lang w:eastAsia="zh-CN"/>
        </w:rPr>
      </w:pPr>
      <w:r w:rsidRPr="00C27A93">
        <w:rPr>
          <w:rFonts w:ascii="Arial" w:hAnsi="Arial" w:cs="Arial"/>
          <w:b/>
          <w:bCs/>
          <w:lang w:eastAsia="zh-CN"/>
        </w:rPr>
        <w:t>Observation 2</w:t>
      </w:r>
      <w:r w:rsidRPr="00C27A93">
        <w:rPr>
          <w:rFonts w:ascii="Arial" w:hAnsi="Arial" w:cs="Arial"/>
          <w:lang w:eastAsia="zh-CN"/>
        </w:rPr>
        <w:t xml:space="preserve">: </w:t>
      </w:r>
      <w:r w:rsidR="00E01C1C">
        <w:rPr>
          <w:rFonts w:ascii="Arial" w:hAnsi="Arial" w:cs="Arial"/>
          <w:lang w:eastAsia="zh-CN"/>
        </w:rPr>
        <w:t xml:space="preserve">The </w:t>
      </w:r>
      <w:r w:rsidR="004F6B41" w:rsidRPr="00C27A93">
        <w:rPr>
          <w:rFonts w:ascii="Arial" w:hAnsi="Arial" w:cs="Arial"/>
          <w:lang w:eastAsia="zh-CN"/>
        </w:rPr>
        <w:t>UE behaviour for S&amp;F in general</w:t>
      </w:r>
      <w:r w:rsidR="000B1F5A" w:rsidRPr="00C27A93">
        <w:rPr>
          <w:rFonts w:ascii="Arial" w:hAnsi="Arial" w:cs="Arial"/>
          <w:lang w:eastAsia="zh-CN"/>
        </w:rPr>
        <w:t xml:space="preserve">, and how the </w:t>
      </w:r>
      <w:r w:rsidR="004F6B41" w:rsidRPr="00C27A93">
        <w:rPr>
          <w:rFonts w:ascii="Arial" w:hAnsi="Arial" w:cs="Arial"/>
          <w:lang w:eastAsia="zh-CN"/>
        </w:rPr>
        <w:t>UE process</w:t>
      </w:r>
      <w:r w:rsidR="00E01C1C">
        <w:rPr>
          <w:rFonts w:ascii="Arial" w:hAnsi="Arial" w:cs="Arial"/>
          <w:lang w:eastAsia="zh-CN"/>
        </w:rPr>
        <w:t>es</w:t>
      </w:r>
      <w:r w:rsidR="004F6B41" w:rsidRPr="00C27A93">
        <w:rPr>
          <w:rFonts w:ascii="Arial" w:hAnsi="Arial" w:cs="Arial"/>
          <w:lang w:eastAsia="zh-CN"/>
        </w:rPr>
        <w:t xml:space="preserve"> th</w:t>
      </w:r>
      <w:r w:rsidR="000B1F5A" w:rsidRPr="00C27A93">
        <w:rPr>
          <w:rFonts w:ascii="Arial" w:hAnsi="Arial" w:cs="Arial"/>
          <w:lang w:eastAsia="zh-CN"/>
        </w:rPr>
        <w:t>e</w:t>
      </w:r>
      <w:r w:rsidR="004F6B41" w:rsidRPr="00C27A93">
        <w:rPr>
          <w:rFonts w:ascii="Arial" w:hAnsi="Arial" w:cs="Arial"/>
          <w:lang w:eastAsia="zh-CN"/>
        </w:rPr>
        <w:t xml:space="preserve"> information</w:t>
      </w:r>
      <w:r w:rsidR="000B1F5A" w:rsidRPr="00C27A93">
        <w:rPr>
          <w:rFonts w:ascii="Arial" w:hAnsi="Arial" w:cs="Arial"/>
          <w:lang w:eastAsia="zh-CN"/>
        </w:rPr>
        <w:t xml:space="preserve"> provided by the network</w:t>
      </w:r>
      <w:r w:rsidR="004F6B41" w:rsidRPr="00C27A93">
        <w:rPr>
          <w:rFonts w:ascii="Arial" w:hAnsi="Arial" w:cs="Arial"/>
          <w:lang w:eastAsia="zh-CN"/>
        </w:rPr>
        <w:t xml:space="preserve"> is up to UE implementation</w:t>
      </w:r>
      <w:r w:rsidR="000B1F5A" w:rsidRPr="00C27A93">
        <w:rPr>
          <w:rFonts w:ascii="Arial" w:hAnsi="Arial" w:cs="Arial"/>
          <w:lang w:eastAsia="zh-CN"/>
        </w:rPr>
        <w:t>. D</w:t>
      </w:r>
      <w:r w:rsidR="004F6B41" w:rsidRPr="00C27A93">
        <w:rPr>
          <w:rFonts w:ascii="Arial" w:hAnsi="Arial" w:cs="Arial"/>
          <w:lang w:eastAsia="zh-CN"/>
        </w:rPr>
        <w:t>uring the wait timer the UE can search for another terrestrial or satellite PLMN to get normal service.</w:t>
      </w:r>
    </w:p>
    <w:p w14:paraId="0F5B3A2B" w14:textId="392740E1" w:rsidR="002B2379" w:rsidRPr="00C27A93" w:rsidRDefault="00790886" w:rsidP="001929D1">
      <w:pPr>
        <w:rPr>
          <w:rFonts w:ascii="Arial" w:hAnsi="Arial" w:cs="Arial"/>
          <w:lang w:eastAsia="zh-CN"/>
        </w:rPr>
      </w:pPr>
      <w:r w:rsidRPr="00C27A93">
        <w:rPr>
          <w:rFonts w:ascii="Arial" w:hAnsi="Arial" w:cs="Arial"/>
          <w:lang w:eastAsia="zh-CN"/>
        </w:rPr>
        <w:t>In SA2#165</w:t>
      </w:r>
      <w:r w:rsidR="00D4274A">
        <w:rPr>
          <w:rFonts w:ascii="Arial" w:hAnsi="Arial" w:cs="Arial"/>
          <w:lang w:eastAsia="zh-CN"/>
        </w:rPr>
        <w:t xml:space="preserve"> and SA2#166</w:t>
      </w:r>
      <w:r w:rsidRPr="00C27A93">
        <w:rPr>
          <w:rFonts w:ascii="Arial" w:hAnsi="Arial" w:cs="Arial"/>
          <w:lang w:eastAsia="zh-CN"/>
        </w:rPr>
        <w:t xml:space="preserve"> </w:t>
      </w:r>
      <w:r w:rsidR="00A83615" w:rsidRPr="00C27A93">
        <w:rPr>
          <w:rFonts w:ascii="Arial" w:hAnsi="Arial" w:cs="Arial"/>
          <w:lang w:eastAsia="zh-CN"/>
        </w:rPr>
        <w:t>a use case</w:t>
      </w:r>
      <w:r w:rsidRPr="00C27A93">
        <w:rPr>
          <w:rFonts w:ascii="Arial" w:hAnsi="Arial" w:cs="Arial"/>
          <w:lang w:eastAsia="zh-CN"/>
        </w:rPr>
        <w:t xml:space="preserve"> was explained that for </w:t>
      </w:r>
      <w:r w:rsidR="00576EBB">
        <w:rPr>
          <w:rFonts w:ascii="Arial" w:hAnsi="Arial" w:cs="Arial"/>
          <w:lang w:eastAsia="zh-CN"/>
        </w:rPr>
        <w:t xml:space="preserve">the </w:t>
      </w:r>
      <w:r w:rsidRPr="00C27A93">
        <w:rPr>
          <w:rFonts w:ascii="Arial" w:hAnsi="Arial" w:cs="Arial"/>
          <w:lang w:eastAsia="zh-CN"/>
        </w:rPr>
        <w:t>“split MME” scenario</w:t>
      </w:r>
      <w:r w:rsidR="00A83615" w:rsidRPr="00C27A93">
        <w:rPr>
          <w:rFonts w:ascii="Arial" w:hAnsi="Arial" w:cs="Arial"/>
          <w:lang w:eastAsia="zh-CN"/>
        </w:rPr>
        <w:t xml:space="preserve"> the UE context</w:t>
      </w:r>
      <w:r w:rsidR="008C5BED" w:rsidRPr="00C27A93">
        <w:rPr>
          <w:rFonts w:ascii="Arial" w:hAnsi="Arial" w:cs="Arial"/>
          <w:lang w:eastAsia="zh-CN"/>
        </w:rPr>
        <w:t xml:space="preserve"> </w:t>
      </w:r>
      <w:r w:rsidR="00F12937" w:rsidRPr="00C27A93">
        <w:rPr>
          <w:rFonts w:ascii="Arial" w:hAnsi="Arial" w:cs="Arial"/>
          <w:lang w:eastAsia="zh-CN"/>
        </w:rPr>
        <w:t>may not be synchronised in all the satellites of the deployment.</w:t>
      </w:r>
      <w:r w:rsidR="00313345" w:rsidRPr="00C27A93">
        <w:rPr>
          <w:rFonts w:ascii="Arial" w:hAnsi="Arial" w:cs="Arial"/>
          <w:lang w:eastAsia="zh-CN"/>
        </w:rPr>
        <w:t xml:space="preserve"> This in turn means that</w:t>
      </w:r>
      <w:r w:rsidR="008B122A" w:rsidRPr="00C27A93">
        <w:rPr>
          <w:rFonts w:ascii="Arial" w:hAnsi="Arial" w:cs="Arial"/>
          <w:lang w:eastAsia="zh-CN"/>
        </w:rPr>
        <w:t xml:space="preserve"> when S&amp;F mode is activated,</w:t>
      </w:r>
      <w:r w:rsidR="00313345" w:rsidRPr="00C27A93">
        <w:rPr>
          <w:rFonts w:ascii="Arial" w:hAnsi="Arial" w:cs="Arial"/>
          <w:lang w:eastAsia="zh-CN"/>
        </w:rPr>
        <w:t xml:space="preserve"> if the UE attempts to Attach or </w:t>
      </w:r>
      <w:r w:rsidR="00A84E8C" w:rsidRPr="00C27A93">
        <w:rPr>
          <w:rFonts w:ascii="Arial" w:hAnsi="Arial" w:cs="Arial"/>
          <w:lang w:eastAsia="zh-CN"/>
        </w:rPr>
        <w:t xml:space="preserve">perform TAU </w:t>
      </w:r>
      <w:r w:rsidR="008276DD" w:rsidRPr="00C27A93">
        <w:rPr>
          <w:rFonts w:ascii="Arial" w:hAnsi="Arial" w:cs="Arial"/>
          <w:lang w:eastAsia="zh-CN"/>
        </w:rPr>
        <w:t>on satellites that are</w:t>
      </w:r>
      <w:r w:rsidR="008B122A" w:rsidRPr="00C27A93">
        <w:rPr>
          <w:rFonts w:ascii="Arial" w:hAnsi="Arial" w:cs="Arial"/>
          <w:lang w:eastAsia="zh-CN"/>
        </w:rPr>
        <w:t xml:space="preserve"> NOT</w:t>
      </w:r>
      <w:r w:rsidR="008276DD" w:rsidRPr="00C27A93">
        <w:rPr>
          <w:rFonts w:ascii="Arial" w:hAnsi="Arial" w:cs="Arial"/>
          <w:lang w:eastAsia="zh-CN"/>
        </w:rPr>
        <w:t xml:space="preserve"> included in the monitoring list</w:t>
      </w:r>
      <w:r w:rsidR="008B122A" w:rsidRPr="00C27A93">
        <w:rPr>
          <w:rFonts w:ascii="Arial" w:hAnsi="Arial" w:cs="Arial"/>
          <w:lang w:eastAsia="zh-CN"/>
        </w:rPr>
        <w:t xml:space="preserve"> it is </w:t>
      </w:r>
      <w:r w:rsidR="00EC1CB0">
        <w:rPr>
          <w:rFonts w:ascii="Arial" w:hAnsi="Arial" w:cs="Arial"/>
          <w:lang w:eastAsia="zh-CN"/>
        </w:rPr>
        <w:t>certain that the related NAS procedure will</w:t>
      </w:r>
      <w:r w:rsidR="008B122A" w:rsidRPr="00C27A93">
        <w:rPr>
          <w:rFonts w:ascii="Arial" w:hAnsi="Arial" w:cs="Arial"/>
          <w:lang w:eastAsia="zh-CN"/>
        </w:rPr>
        <w:t xml:space="preserve"> fail</w:t>
      </w:r>
      <w:r w:rsidR="008276DD" w:rsidRPr="00C27A93">
        <w:rPr>
          <w:rFonts w:ascii="Arial" w:hAnsi="Arial" w:cs="Arial"/>
          <w:lang w:eastAsia="zh-CN"/>
        </w:rPr>
        <w:t xml:space="preserve">. </w:t>
      </w:r>
    </w:p>
    <w:p w14:paraId="4AF466F8" w14:textId="04DF103C" w:rsidR="001473D1" w:rsidRDefault="00285956" w:rsidP="001929D1">
      <w:pPr>
        <w:rPr>
          <w:rFonts w:ascii="Arial" w:hAnsi="Arial" w:cs="Arial"/>
          <w:lang w:eastAsia="zh-CN"/>
        </w:rPr>
      </w:pPr>
      <w:r w:rsidRPr="00C27A93">
        <w:rPr>
          <w:rFonts w:ascii="Arial" w:hAnsi="Arial" w:cs="Arial"/>
          <w:lang w:eastAsia="zh-CN"/>
        </w:rPr>
        <w:t xml:space="preserve">This different behaviour in itself though will not </w:t>
      </w:r>
      <w:r w:rsidR="00AA7E59" w:rsidRPr="00C27A93">
        <w:rPr>
          <w:rFonts w:ascii="Arial" w:hAnsi="Arial" w:cs="Arial"/>
          <w:lang w:eastAsia="zh-CN"/>
        </w:rPr>
        <w:t>justify the definition of two different S&amp;F monitoring lists and wait timers</w:t>
      </w:r>
      <w:r w:rsidR="00EC1CB0">
        <w:rPr>
          <w:rFonts w:ascii="Arial" w:hAnsi="Arial" w:cs="Arial"/>
          <w:lang w:eastAsia="zh-CN"/>
        </w:rPr>
        <w:t xml:space="preserve"> that will add extra complexity in the UE procedures</w:t>
      </w:r>
      <w:r w:rsidR="00AA7E59" w:rsidRPr="00C27A93">
        <w:rPr>
          <w:rFonts w:ascii="Arial" w:hAnsi="Arial" w:cs="Arial"/>
          <w:lang w:eastAsia="zh-CN"/>
        </w:rPr>
        <w:t>. Instead, i</w:t>
      </w:r>
      <w:r w:rsidR="001473D1" w:rsidRPr="00C27A93">
        <w:rPr>
          <w:rFonts w:ascii="Arial" w:hAnsi="Arial" w:cs="Arial"/>
          <w:lang w:eastAsia="zh-CN"/>
        </w:rPr>
        <w:t>n order to address this use case</w:t>
      </w:r>
      <w:r w:rsidR="00891168" w:rsidRPr="00C27A93">
        <w:rPr>
          <w:rFonts w:ascii="Arial" w:hAnsi="Arial" w:cs="Arial"/>
          <w:lang w:eastAsia="zh-CN"/>
        </w:rPr>
        <w:t xml:space="preserve"> of partial UE context synchronisation,</w:t>
      </w:r>
      <w:r w:rsidR="001473D1" w:rsidRPr="00C27A93">
        <w:rPr>
          <w:rFonts w:ascii="Arial" w:hAnsi="Arial" w:cs="Arial"/>
          <w:lang w:eastAsia="zh-CN"/>
        </w:rPr>
        <w:t xml:space="preserve"> it is proposed </w:t>
      </w:r>
      <w:r w:rsidR="00BE1675" w:rsidRPr="00C27A93">
        <w:rPr>
          <w:rFonts w:ascii="Arial" w:hAnsi="Arial" w:cs="Arial"/>
          <w:lang w:eastAsia="zh-CN"/>
        </w:rPr>
        <w:t xml:space="preserve">to </w:t>
      </w:r>
      <w:r w:rsidRPr="00C27A93">
        <w:rPr>
          <w:rFonts w:ascii="Arial" w:hAnsi="Arial" w:cs="Arial"/>
          <w:lang w:eastAsia="zh-CN"/>
        </w:rPr>
        <w:t>add a new</w:t>
      </w:r>
      <w:r w:rsidR="00891168" w:rsidRPr="00C27A93">
        <w:rPr>
          <w:rFonts w:ascii="Arial" w:hAnsi="Arial" w:cs="Arial"/>
          <w:lang w:eastAsia="zh-CN"/>
        </w:rPr>
        <w:t xml:space="preserve"> indicator on whether the Wait Timer and </w:t>
      </w:r>
      <w:r w:rsidR="00A61429" w:rsidRPr="00C27A93">
        <w:rPr>
          <w:rFonts w:ascii="Arial" w:hAnsi="Arial" w:cs="Arial"/>
          <w:lang w:eastAsia="zh-CN"/>
        </w:rPr>
        <w:t xml:space="preserve">S&amp;F monitoring list </w:t>
      </w:r>
      <w:r w:rsidR="00BE1675" w:rsidRPr="00C27A93">
        <w:rPr>
          <w:rFonts w:ascii="Arial" w:hAnsi="Arial" w:cs="Arial"/>
          <w:lang w:eastAsia="zh-CN"/>
        </w:rPr>
        <w:t>are</w:t>
      </w:r>
      <w:r w:rsidR="00A61429" w:rsidRPr="00C27A93">
        <w:rPr>
          <w:rFonts w:ascii="Arial" w:hAnsi="Arial" w:cs="Arial"/>
          <w:lang w:eastAsia="zh-CN"/>
        </w:rPr>
        <w:t xml:space="preserve"> </w:t>
      </w:r>
      <w:r w:rsidR="000547B3" w:rsidRPr="00C27A93">
        <w:rPr>
          <w:rFonts w:ascii="Arial" w:hAnsi="Arial" w:cs="Arial"/>
          <w:lang w:eastAsia="zh-CN"/>
        </w:rPr>
        <w:t xml:space="preserve">mandatory or advisory to be followed by the UE. </w:t>
      </w:r>
    </w:p>
    <w:p w14:paraId="5DF77270" w14:textId="31F0BA0D" w:rsidR="00527920" w:rsidRDefault="004976C5" w:rsidP="001929D1">
      <w:pPr>
        <w:rPr>
          <w:rFonts w:ascii="Arial" w:hAnsi="Arial" w:cs="Arial"/>
          <w:lang w:eastAsia="zh-CN"/>
        </w:rPr>
      </w:pPr>
      <w:r>
        <w:rPr>
          <w:rFonts w:ascii="Arial" w:hAnsi="Arial" w:cs="Arial"/>
          <w:lang w:eastAsia="zh-CN"/>
        </w:rPr>
        <w:t>This in itself allows the network to control the UE behaviour: if the indication is set to “mandatory”</w:t>
      </w:r>
      <w:r w:rsidR="00833DB2">
        <w:rPr>
          <w:rFonts w:ascii="Arial" w:hAnsi="Arial" w:cs="Arial"/>
          <w:lang w:eastAsia="zh-CN"/>
        </w:rPr>
        <w:t xml:space="preserve"> then the network will expect that the UE will only attempt to perform Attach or TAU in satellites with IDs included in the S&amp;F monitoring list</w:t>
      </w:r>
      <w:r w:rsidR="00DF5030">
        <w:rPr>
          <w:rFonts w:ascii="Arial" w:hAnsi="Arial" w:cs="Arial"/>
          <w:lang w:eastAsia="zh-CN"/>
        </w:rPr>
        <w:t>;</w:t>
      </w:r>
      <w:r w:rsidR="00833DB2">
        <w:rPr>
          <w:rFonts w:ascii="Arial" w:hAnsi="Arial" w:cs="Arial"/>
          <w:lang w:eastAsia="zh-CN"/>
        </w:rPr>
        <w:t xml:space="preserve"> if</w:t>
      </w:r>
      <w:r w:rsidR="00DF5030">
        <w:rPr>
          <w:rFonts w:ascii="Arial" w:hAnsi="Arial" w:cs="Arial"/>
          <w:lang w:eastAsia="zh-CN"/>
        </w:rPr>
        <w:t>,</w:t>
      </w:r>
      <w:r w:rsidR="00833DB2">
        <w:rPr>
          <w:rFonts w:ascii="Arial" w:hAnsi="Arial" w:cs="Arial"/>
          <w:lang w:eastAsia="zh-CN"/>
        </w:rPr>
        <w:t xml:space="preserve"> alternatively</w:t>
      </w:r>
      <w:r w:rsidR="00DF5030">
        <w:rPr>
          <w:rFonts w:ascii="Arial" w:hAnsi="Arial" w:cs="Arial"/>
          <w:lang w:eastAsia="zh-CN"/>
        </w:rPr>
        <w:t>,</w:t>
      </w:r>
      <w:r w:rsidR="00833DB2">
        <w:rPr>
          <w:rFonts w:ascii="Arial" w:hAnsi="Arial" w:cs="Arial"/>
          <w:lang w:eastAsia="zh-CN"/>
        </w:rPr>
        <w:t xml:space="preserve"> </w:t>
      </w:r>
      <w:r w:rsidR="00813121">
        <w:rPr>
          <w:rFonts w:ascii="Arial" w:hAnsi="Arial" w:cs="Arial"/>
          <w:lang w:eastAsia="zh-CN"/>
        </w:rPr>
        <w:t xml:space="preserve">the indication is set to “advisory” the network will expect that certain UE implementations may attempt </w:t>
      </w:r>
      <w:r w:rsidR="00484619">
        <w:rPr>
          <w:rFonts w:ascii="Arial" w:hAnsi="Arial" w:cs="Arial"/>
          <w:lang w:eastAsia="zh-CN"/>
        </w:rPr>
        <w:t>Attach or TAU in any satellite</w:t>
      </w:r>
      <w:r w:rsidR="0070733E">
        <w:rPr>
          <w:rFonts w:ascii="Arial" w:hAnsi="Arial" w:cs="Arial"/>
          <w:lang w:eastAsia="zh-CN"/>
        </w:rPr>
        <w:t>,</w:t>
      </w:r>
      <w:r w:rsidR="00484619">
        <w:rPr>
          <w:rFonts w:ascii="Arial" w:hAnsi="Arial" w:cs="Arial"/>
          <w:lang w:eastAsia="zh-CN"/>
        </w:rPr>
        <w:t xml:space="preserve"> i.e.</w:t>
      </w:r>
      <w:r w:rsidR="0070733E">
        <w:rPr>
          <w:rFonts w:ascii="Arial" w:hAnsi="Arial" w:cs="Arial"/>
          <w:lang w:eastAsia="zh-CN"/>
        </w:rPr>
        <w:t>,</w:t>
      </w:r>
      <w:r w:rsidR="00484619">
        <w:rPr>
          <w:rFonts w:ascii="Arial" w:hAnsi="Arial" w:cs="Arial"/>
          <w:lang w:eastAsia="zh-CN"/>
        </w:rPr>
        <w:t xml:space="preserve"> also the ones NOT included in the S&amp;F monitoring list. </w:t>
      </w:r>
    </w:p>
    <w:p w14:paraId="29FB8EB9" w14:textId="76BC675F" w:rsidR="00484619" w:rsidRPr="00C27A93" w:rsidRDefault="00484619" w:rsidP="001929D1">
      <w:pPr>
        <w:rPr>
          <w:rFonts w:ascii="Arial" w:hAnsi="Arial" w:cs="Arial"/>
          <w:lang w:eastAsia="zh-CN"/>
        </w:rPr>
      </w:pPr>
      <w:r>
        <w:rPr>
          <w:rFonts w:ascii="Arial" w:hAnsi="Arial" w:cs="Arial"/>
          <w:lang w:eastAsia="zh-CN"/>
        </w:rPr>
        <w:t>Note: in both cases it is possible for the UE to select a</w:t>
      </w:r>
      <w:r w:rsidR="00017123">
        <w:rPr>
          <w:rFonts w:ascii="Arial" w:hAnsi="Arial" w:cs="Arial"/>
          <w:lang w:eastAsia="zh-CN"/>
        </w:rPr>
        <w:t>nother PLMN</w:t>
      </w:r>
      <w:r w:rsidR="00815ABE">
        <w:rPr>
          <w:rFonts w:ascii="Arial" w:hAnsi="Arial" w:cs="Arial"/>
          <w:lang w:eastAsia="zh-CN"/>
        </w:rPr>
        <w:t xml:space="preserve"> terrestrial or satellite based on procedures defined in TS 23.122. </w:t>
      </w:r>
    </w:p>
    <w:p w14:paraId="5538D389" w14:textId="4A372CAB" w:rsidR="000547B3" w:rsidRDefault="000547B3" w:rsidP="000547B3">
      <w:pPr>
        <w:rPr>
          <w:rFonts w:ascii="Arial" w:hAnsi="Arial" w:cs="Arial"/>
          <w:lang w:eastAsia="zh-CN"/>
        </w:rPr>
      </w:pPr>
      <w:r w:rsidRPr="00C27A93">
        <w:rPr>
          <w:rFonts w:ascii="Arial" w:hAnsi="Arial" w:cs="Arial"/>
          <w:b/>
          <w:bCs/>
          <w:lang w:eastAsia="zh-CN"/>
        </w:rPr>
        <w:t>Proposal 1</w:t>
      </w:r>
      <w:r w:rsidRPr="00C27A93">
        <w:rPr>
          <w:rFonts w:ascii="Arial" w:hAnsi="Arial" w:cs="Arial"/>
          <w:lang w:eastAsia="zh-CN"/>
        </w:rPr>
        <w:t xml:space="preserve">: In order to address this use case of partial UE context synchronisation, it is proposed </w:t>
      </w:r>
      <w:r w:rsidR="00BE1675" w:rsidRPr="00C27A93">
        <w:rPr>
          <w:rFonts w:ascii="Arial" w:hAnsi="Arial" w:cs="Arial"/>
          <w:lang w:eastAsia="zh-CN"/>
        </w:rPr>
        <w:t xml:space="preserve">to </w:t>
      </w:r>
      <w:r w:rsidRPr="00C27A93">
        <w:rPr>
          <w:rFonts w:ascii="Arial" w:hAnsi="Arial" w:cs="Arial"/>
          <w:lang w:eastAsia="zh-CN"/>
        </w:rPr>
        <w:t xml:space="preserve">add a new indicator on whether the Wait Timer and S&amp;F monitoring list </w:t>
      </w:r>
      <w:r w:rsidR="00BE1675" w:rsidRPr="00C27A93">
        <w:rPr>
          <w:rFonts w:ascii="Arial" w:hAnsi="Arial" w:cs="Arial"/>
          <w:lang w:eastAsia="zh-CN"/>
        </w:rPr>
        <w:t>are</w:t>
      </w:r>
      <w:r w:rsidRPr="00C27A93">
        <w:rPr>
          <w:rFonts w:ascii="Arial" w:hAnsi="Arial" w:cs="Arial"/>
          <w:lang w:eastAsia="zh-CN"/>
        </w:rPr>
        <w:t xml:space="preserve"> mandatory or advisory to be followed by the UE.</w:t>
      </w:r>
      <w:r>
        <w:rPr>
          <w:rFonts w:ascii="Arial" w:hAnsi="Arial" w:cs="Arial"/>
          <w:lang w:eastAsia="zh-CN"/>
        </w:rPr>
        <w:t xml:space="preserve"> </w:t>
      </w:r>
    </w:p>
    <w:p w14:paraId="61C5FDB3" w14:textId="6AFBB4AC"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B2025AB" w14:textId="425A64B4" w:rsidR="00540868" w:rsidRPr="00413C45" w:rsidRDefault="005C616C" w:rsidP="006B3C79">
      <w:pPr>
        <w:jc w:val="left"/>
        <w:rPr>
          <w:lang w:eastAsia="ko-KR"/>
        </w:rPr>
      </w:pPr>
      <w:r w:rsidRPr="000547B3">
        <w:rPr>
          <w:rFonts w:ascii="Arial" w:hAnsi="Arial" w:cs="Arial"/>
          <w:lang w:eastAsia="ko-KR"/>
        </w:rPr>
        <w:t>I</w:t>
      </w:r>
      <w:r w:rsidR="00256845" w:rsidRPr="000547B3">
        <w:rPr>
          <w:rFonts w:ascii="Arial" w:hAnsi="Arial" w:cs="Arial"/>
          <w:lang w:eastAsia="ko-KR"/>
        </w:rPr>
        <w:t xml:space="preserve">t is proposed to </w:t>
      </w:r>
      <w:r w:rsidR="006D24C0" w:rsidRPr="000547B3">
        <w:rPr>
          <w:rFonts w:ascii="Arial" w:hAnsi="Arial" w:cs="Arial"/>
          <w:lang w:eastAsia="ko-KR"/>
        </w:rPr>
        <w:t xml:space="preserve">agree </w:t>
      </w:r>
      <w:r w:rsidR="00815ABE">
        <w:rPr>
          <w:rFonts w:ascii="Arial" w:hAnsi="Arial" w:cs="Arial"/>
          <w:lang w:eastAsia="ko-KR"/>
        </w:rPr>
        <w:t xml:space="preserve">CR </w:t>
      </w:r>
      <w:r w:rsidR="003E0FEC">
        <w:rPr>
          <w:rFonts w:ascii="Arial" w:hAnsi="Arial" w:cs="Arial"/>
          <w:lang w:eastAsia="ko-KR"/>
        </w:rPr>
        <w:t>3804</w:t>
      </w:r>
      <w:r w:rsidR="00815ABE">
        <w:rPr>
          <w:rFonts w:ascii="Arial" w:hAnsi="Arial" w:cs="Arial"/>
          <w:lang w:eastAsia="ko-KR"/>
        </w:rPr>
        <w:t xml:space="preserve"> for TS </w:t>
      </w:r>
      <w:r w:rsidR="000547B3" w:rsidRPr="000547B3">
        <w:rPr>
          <w:rFonts w:ascii="Arial" w:hAnsi="Arial" w:cs="Arial"/>
          <w:lang w:eastAsia="zh-CN"/>
        </w:rPr>
        <w:t>23.401</w:t>
      </w:r>
      <w:r w:rsidR="00CC6931">
        <w:rPr>
          <w:rFonts w:ascii="Arial" w:hAnsi="Arial" w:cs="Arial"/>
          <w:lang w:eastAsia="ko-KR"/>
        </w:rPr>
        <w: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BD640" w14:textId="77777777" w:rsidR="00C308B9" w:rsidRDefault="00C308B9">
      <w:r>
        <w:separator/>
      </w:r>
    </w:p>
  </w:endnote>
  <w:endnote w:type="continuationSeparator" w:id="0">
    <w:p w14:paraId="3DB10F6A" w14:textId="77777777" w:rsidR="00C308B9" w:rsidRDefault="00C3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BED07" w14:textId="77777777" w:rsidR="00C308B9" w:rsidRDefault="00C308B9">
      <w:r>
        <w:separator/>
      </w:r>
    </w:p>
  </w:footnote>
  <w:footnote w:type="continuationSeparator" w:id="0">
    <w:p w14:paraId="1C2C5A22" w14:textId="77777777" w:rsidR="00C308B9" w:rsidRDefault="00C30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139069008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65F"/>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23"/>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C3"/>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5A"/>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9D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B1D"/>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E98"/>
    <w:rsid w:val="002B2379"/>
    <w:rsid w:val="002B259D"/>
    <w:rsid w:val="002B26A4"/>
    <w:rsid w:val="002B2E7C"/>
    <w:rsid w:val="002B3064"/>
    <w:rsid w:val="002B3530"/>
    <w:rsid w:val="002B3994"/>
    <w:rsid w:val="002B3BBF"/>
    <w:rsid w:val="002B463A"/>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1FB"/>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0FEC"/>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9"/>
    <w:rsid w:val="004851A2"/>
    <w:rsid w:val="004857F4"/>
    <w:rsid w:val="00485E23"/>
    <w:rsid w:val="00485EAF"/>
    <w:rsid w:val="00486CAC"/>
    <w:rsid w:val="004879BA"/>
    <w:rsid w:val="0049035C"/>
    <w:rsid w:val="00490432"/>
    <w:rsid w:val="0049102E"/>
    <w:rsid w:val="004913EB"/>
    <w:rsid w:val="00491D29"/>
    <w:rsid w:val="00491FC5"/>
    <w:rsid w:val="004926AA"/>
    <w:rsid w:val="00492B2F"/>
    <w:rsid w:val="00493DD8"/>
    <w:rsid w:val="004940C1"/>
    <w:rsid w:val="004940E4"/>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C10"/>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B41"/>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B62"/>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20"/>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EBB"/>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701"/>
    <w:rsid w:val="005A5953"/>
    <w:rsid w:val="005A5B48"/>
    <w:rsid w:val="005A6529"/>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3C79"/>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33E"/>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8E6"/>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B8"/>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BEC"/>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121"/>
    <w:rsid w:val="00813A43"/>
    <w:rsid w:val="00813DC2"/>
    <w:rsid w:val="0081406B"/>
    <w:rsid w:val="00814753"/>
    <w:rsid w:val="00814D88"/>
    <w:rsid w:val="00815ABE"/>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3DB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442"/>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168"/>
    <w:rsid w:val="00891513"/>
    <w:rsid w:val="00892079"/>
    <w:rsid w:val="00892AC6"/>
    <w:rsid w:val="008944F1"/>
    <w:rsid w:val="00894B7E"/>
    <w:rsid w:val="00894FB7"/>
    <w:rsid w:val="0089522E"/>
    <w:rsid w:val="008955E3"/>
    <w:rsid w:val="00895924"/>
    <w:rsid w:val="00895D6F"/>
    <w:rsid w:val="00895DF4"/>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22A"/>
    <w:rsid w:val="008B1ABC"/>
    <w:rsid w:val="008B1B17"/>
    <w:rsid w:val="008B2B35"/>
    <w:rsid w:val="008B3840"/>
    <w:rsid w:val="008B3EB5"/>
    <w:rsid w:val="008B423E"/>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0F1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47FC8"/>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289"/>
    <w:rsid w:val="00976457"/>
    <w:rsid w:val="00976603"/>
    <w:rsid w:val="009773A5"/>
    <w:rsid w:val="009777D9"/>
    <w:rsid w:val="00980230"/>
    <w:rsid w:val="0098081A"/>
    <w:rsid w:val="00980830"/>
    <w:rsid w:val="009808DC"/>
    <w:rsid w:val="00980911"/>
    <w:rsid w:val="00980C2C"/>
    <w:rsid w:val="009810AF"/>
    <w:rsid w:val="009810FF"/>
    <w:rsid w:val="0098148E"/>
    <w:rsid w:val="00981A74"/>
    <w:rsid w:val="00982142"/>
    <w:rsid w:val="0098216C"/>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1A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AFD"/>
    <w:rsid w:val="00AF11DA"/>
    <w:rsid w:val="00AF133F"/>
    <w:rsid w:val="00AF15C4"/>
    <w:rsid w:val="00AF1C53"/>
    <w:rsid w:val="00AF1F91"/>
    <w:rsid w:val="00AF2074"/>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61"/>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A93"/>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00"/>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280"/>
    <w:rsid w:val="00D27341"/>
    <w:rsid w:val="00D2737F"/>
    <w:rsid w:val="00D27620"/>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03F"/>
    <w:rsid w:val="00D4274A"/>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030"/>
    <w:rsid w:val="00DF510F"/>
    <w:rsid w:val="00DF5275"/>
    <w:rsid w:val="00DF55D4"/>
    <w:rsid w:val="00DF55F6"/>
    <w:rsid w:val="00DF5B56"/>
    <w:rsid w:val="00DF6039"/>
    <w:rsid w:val="00DF6EC5"/>
    <w:rsid w:val="00DF71BF"/>
    <w:rsid w:val="00DF79F2"/>
    <w:rsid w:val="00DF7CE9"/>
    <w:rsid w:val="00E002A6"/>
    <w:rsid w:val="00E00558"/>
    <w:rsid w:val="00E0113D"/>
    <w:rsid w:val="00E01C1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E0E"/>
    <w:rsid w:val="00E5488E"/>
    <w:rsid w:val="00E557B9"/>
    <w:rsid w:val="00E5588E"/>
    <w:rsid w:val="00E55E9A"/>
    <w:rsid w:val="00E56349"/>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CB0"/>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937"/>
    <w:rsid w:val="00F12D71"/>
    <w:rsid w:val="00F13670"/>
    <w:rsid w:val="00F13B22"/>
    <w:rsid w:val="00F15B87"/>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purl.org/dc/dcmitype/"/>
    <ds:schemaRef ds:uri="http://purl.org/dc/elements/1.1/"/>
    <ds:schemaRef ds:uri="http://schemas.openxmlformats.org/package/2006/metadata/core-properties"/>
    <ds:schemaRef ds:uri="7d7bfe91-c265-4543-a6cc-0a4f43c04e35"/>
    <ds:schemaRef ds:uri="http://schemas.microsoft.com/office/2006/documentManagement/types"/>
    <ds:schemaRef ds:uri="b3aad903-30ce-464b-bc6d-8b904a2d2ea3"/>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1</Pages>
  <Words>1328</Words>
  <Characters>6413</Characters>
  <Application>Microsoft Office Word</Application>
  <DocSecurity>0</DocSecurity>
  <Lines>53</Lines>
  <Paragraphs>15</Paragraphs>
  <ScaleCrop>false</ScaleCrop>
  <Company>Nokia Networks, Nokia Corporation</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Revision</cp:lastModifiedBy>
  <cp:revision>103</cp:revision>
  <cp:lastPrinted>2017-11-09T01:38:00Z</cp:lastPrinted>
  <dcterms:created xsi:type="dcterms:W3CDTF">2024-11-09T16:37:00Z</dcterms:created>
  <dcterms:modified xsi:type="dcterms:W3CDTF">2025-01-08T15:49:00Z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